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4"/>
        <w:tblW w:w="0" w:type="auto"/>
        <w:tblLook w:val="04A0" w:firstRow="1" w:lastRow="0" w:firstColumn="1" w:lastColumn="0" w:noHBand="0" w:noVBand="1"/>
      </w:tblPr>
      <w:tblGrid>
        <w:gridCol w:w="3847"/>
        <w:gridCol w:w="3847"/>
        <w:gridCol w:w="3847"/>
        <w:gridCol w:w="3847"/>
      </w:tblGrid>
      <w:tr w:rsidR="00C64279" w:rsidTr="0064592E">
        <w:tc>
          <w:tcPr>
            <w:tcW w:w="15388"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rsidR="00C64279" w:rsidRPr="00C64279" w:rsidRDefault="0064592E" w:rsidP="00C64279">
            <w:pPr>
              <w:spacing w:before="100" w:beforeAutospacing="1" w:after="100" w:afterAutospacing="1"/>
              <w:jc w:val="center"/>
              <w:rPr>
                <w:rFonts w:ascii="Arial" w:eastAsia="Times New Roman" w:hAnsi="Arial" w:cs="Arial"/>
                <w:sz w:val="32"/>
                <w:szCs w:val="32"/>
                <w:lang w:val="en" w:eastAsia="en-GB"/>
              </w:rPr>
            </w:pPr>
            <w:r w:rsidRPr="00186D44">
              <w:rPr>
                <w:rFonts w:ascii="Arial" w:eastAsia="Times New Roman" w:hAnsi="Arial" w:cs="Arial"/>
                <w:sz w:val="28"/>
                <w:szCs w:val="32"/>
                <w:lang w:val="en" w:eastAsia="en-GB"/>
              </w:rPr>
              <w:t>Art</w:t>
            </w:r>
            <w:r w:rsidR="00186D44">
              <w:rPr>
                <w:rFonts w:ascii="Arial" w:eastAsia="Times New Roman" w:hAnsi="Arial" w:cs="Arial"/>
                <w:sz w:val="28"/>
                <w:szCs w:val="32"/>
                <w:lang w:val="en" w:eastAsia="en-GB"/>
              </w:rPr>
              <w:t xml:space="preserve"> KS</w:t>
            </w:r>
            <w:r w:rsidR="00C64279" w:rsidRPr="00186D44">
              <w:rPr>
                <w:rFonts w:ascii="Arial" w:eastAsia="Times New Roman" w:hAnsi="Arial" w:cs="Arial"/>
                <w:sz w:val="28"/>
                <w:szCs w:val="32"/>
                <w:lang w:val="en" w:eastAsia="en-GB"/>
              </w:rPr>
              <w:t>2</w:t>
            </w:r>
          </w:p>
        </w:tc>
      </w:tr>
      <w:tr w:rsidR="007D799E" w:rsidRPr="00992AAD" w:rsidTr="00186D44">
        <w:trPr>
          <w:trHeight w:val="5001"/>
        </w:trPr>
        <w:tc>
          <w:tcPr>
            <w:tcW w:w="1538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B3DA8" w:rsidRPr="00992AAD" w:rsidRDefault="007B3DA8" w:rsidP="00186D44">
            <w:pPr>
              <w:rPr>
                <w:rFonts w:ascii="Arial" w:hAnsi="Arial" w:cs="Arial"/>
                <w:sz w:val="20"/>
                <w:szCs w:val="24"/>
              </w:rPr>
            </w:pPr>
            <w:bookmarkStart w:id="0" w:name="_Toc346703828"/>
            <w:r w:rsidRPr="00992AAD">
              <w:rPr>
                <w:rFonts w:ascii="Arial" w:hAnsi="Arial" w:cs="Arial"/>
                <w:sz w:val="20"/>
                <w:szCs w:val="24"/>
              </w:rPr>
              <w:t xml:space="preserve">Art, craft and design embody some of the highest forms of human creativity. A high-quality art and design education should engage, inspire and challenge pupils, equipping them with the knowledge and skills to </w:t>
            </w:r>
            <w:proofErr w:type="gramStart"/>
            <w:r w:rsidR="00186D44" w:rsidRPr="00992AAD">
              <w:rPr>
                <w:rFonts w:ascii="Arial" w:hAnsi="Arial" w:cs="Arial"/>
                <w:sz w:val="20"/>
                <w:szCs w:val="24"/>
              </w:rPr>
              <w:t>experiment,</w:t>
            </w:r>
            <w:proofErr w:type="gramEnd"/>
            <w:r w:rsidRPr="00992AAD">
              <w:rPr>
                <w:rFonts w:ascii="Arial" w:hAnsi="Arial" w:cs="Arial"/>
                <w:sz w:val="20"/>
                <w:szCs w:val="24"/>
              </w:rPr>
              <w:t xml:space="preserve">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w:t>
            </w:r>
          </w:p>
          <w:p w:rsidR="00EA5669" w:rsidRPr="00EA5669" w:rsidRDefault="007B3DA8" w:rsidP="00EA5669">
            <w:pPr>
              <w:pStyle w:val="Heading2"/>
              <w:spacing w:after="0"/>
              <w:outlineLvl w:val="1"/>
              <w:rPr>
                <w:rFonts w:cs="Arial"/>
                <w:color w:val="000000" w:themeColor="text1"/>
                <w:sz w:val="20"/>
                <w:szCs w:val="24"/>
              </w:rPr>
            </w:pPr>
            <w:bookmarkStart w:id="1" w:name="_Toc359331939"/>
            <w:bookmarkStart w:id="2" w:name="_Toc360533842"/>
            <w:bookmarkStart w:id="3" w:name="_Toc360804003"/>
            <w:r w:rsidRPr="00992AAD">
              <w:rPr>
                <w:rFonts w:cs="Arial"/>
                <w:color w:val="000000" w:themeColor="text1"/>
                <w:sz w:val="20"/>
                <w:szCs w:val="24"/>
              </w:rPr>
              <w:t>Aims</w:t>
            </w:r>
            <w:bookmarkEnd w:id="0"/>
            <w:bookmarkEnd w:id="1"/>
            <w:bookmarkEnd w:id="2"/>
            <w:bookmarkEnd w:id="3"/>
          </w:p>
          <w:p w:rsidR="007B3DA8" w:rsidRPr="00992AAD" w:rsidRDefault="007B3DA8" w:rsidP="00186D44">
            <w:pPr>
              <w:rPr>
                <w:rFonts w:ascii="Arial" w:hAnsi="Arial" w:cs="Arial"/>
                <w:sz w:val="20"/>
                <w:szCs w:val="24"/>
              </w:rPr>
            </w:pPr>
            <w:r w:rsidRPr="00992AAD">
              <w:rPr>
                <w:rFonts w:ascii="Arial" w:hAnsi="Arial" w:cs="Arial"/>
                <w:sz w:val="20"/>
                <w:szCs w:val="24"/>
              </w:rPr>
              <w:t>The national curriculum for art and design aims to ensure that all pupils:</w:t>
            </w:r>
          </w:p>
          <w:p w:rsidR="007B3DA8" w:rsidRPr="00992AAD" w:rsidRDefault="007B3DA8" w:rsidP="00186D44">
            <w:pPr>
              <w:pStyle w:val="bulletundertext"/>
              <w:spacing w:after="0"/>
              <w:rPr>
                <w:sz w:val="20"/>
              </w:rPr>
            </w:pPr>
            <w:r w:rsidRPr="00992AAD">
              <w:rPr>
                <w:sz w:val="20"/>
              </w:rPr>
              <w:t>produce creative work, exploring their ideas and recording their experiences</w:t>
            </w:r>
          </w:p>
          <w:p w:rsidR="007B3DA8" w:rsidRPr="00992AAD" w:rsidRDefault="007B3DA8" w:rsidP="00186D44">
            <w:pPr>
              <w:pStyle w:val="bulletundertext"/>
              <w:spacing w:after="0"/>
              <w:rPr>
                <w:sz w:val="20"/>
              </w:rPr>
            </w:pPr>
            <w:r w:rsidRPr="00992AAD">
              <w:rPr>
                <w:sz w:val="20"/>
              </w:rPr>
              <w:t>become proficient in drawing, painting, sculpture and other art, craft and design techniques</w:t>
            </w:r>
          </w:p>
          <w:p w:rsidR="00186D44" w:rsidRPr="00992AAD" w:rsidRDefault="007B3DA8" w:rsidP="00186D44">
            <w:pPr>
              <w:pStyle w:val="bulletundertext"/>
              <w:spacing w:after="0"/>
              <w:rPr>
                <w:sz w:val="20"/>
              </w:rPr>
            </w:pPr>
            <w:r w:rsidRPr="00992AAD">
              <w:rPr>
                <w:sz w:val="20"/>
              </w:rPr>
              <w:t>evaluate and analyse creative works using the language of art, craft and design</w:t>
            </w:r>
          </w:p>
          <w:p w:rsidR="0064592E" w:rsidRPr="00992AAD" w:rsidRDefault="007B3DA8" w:rsidP="00186D44">
            <w:pPr>
              <w:pStyle w:val="bulletundertext"/>
              <w:spacing w:after="0"/>
              <w:rPr>
                <w:sz w:val="20"/>
              </w:rPr>
            </w:pPr>
            <w:r w:rsidRPr="00992AAD">
              <w:rPr>
                <w:sz w:val="20"/>
              </w:rPr>
              <w:t>know about great artists, craft makers and designers, and understand the historical and cultural development of their art forms</w:t>
            </w:r>
          </w:p>
          <w:p w:rsidR="00186D44" w:rsidRPr="00992AAD" w:rsidRDefault="00C64279" w:rsidP="00186D44">
            <w:pPr>
              <w:spacing w:before="100" w:beforeAutospacing="1"/>
              <w:rPr>
                <w:rFonts w:ascii="Arial" w:hAnsi="Arial" w:cs="Arial"/>
                <w:sz w:val="20"/>
                <w:szCs w:val="24"/>
              </w:rPr>
            </w:pPr>
            <w:r w:rsidRPr="00992AAD">
              <w:rPr>
                <w:rFonts w:ascii="Arial" w:eastAsia="Times New Roman" w:hAnsi="Arial" w:cs="Arial"/>
                <w:b/>
                <w:color w:val="000000" w:themeColor="text1"/>
                <w:sz w:val="20"/>
                <w:szCs w:val="24"/>
                <w:lang w:val="en" w:eastAsia="en-GB"/>
              </w:rPr>
              <w:t xml:space="preserve">At Dane </w:t>
            </w:r>
            <w:proofErr w:type="spellStart"/>
            <w:r w:rsidRPr="00992AAD">
              <w:rPr>
                <w:rFonts w:ascii="Arial" w:eastAsia="Times New Roman" w:hAnsi="Arial" w:cs="Arial"/>
                <w:b/>
                <w:color w:val="000000" w:themeColor="text1"/>
                <w:sz w:val="20"/>
                <w:szCs w:val="24"/>
                <w:lang w:val="en" w:eastAsia="en-GB"/>
              </w:rPr>
              <w:t>Ghyll</w:t>
            </w:r>
            <w:proofErr w:type="spellEnd"/>
            <w:r w:rsidRPr="00992AAD">
              <w:rPr>
                <w:rFonts w:ascii="Arial" w:eastAsia="Times New Roman" w:hAnsi="Arial" w:cs="Arial"/>
                <w:b/>
                <w:color w:val="000000" w:themeColor="text1"/>
                <w:sz w:val="20"/>
                <w:szCs w:val="24"/>
                <w:lang w:val="en" w:eastAsia="en-GB"/>
              </w:rPr>
              <w:t xml:space="preserve"> Community Primary Sc</w:t>
            </w:r>
            <w:r w:rsidR="007B3DA8" w:rsidRPr="00992AAD">
              <w:rPr>
                <w:rFonts w:ascii="Arial" w:eastAsia="Times New Roman" w:hAnsi="Arial" w:cs="Arial"/>
                <w:b/>
                <w:color w:val="000000" w:themeColor="text1"/>
                <w:sz w:val="20"/>
                <w:szCs w:val="24"/>
                <w:lang w:val="en" w:eastAsia="en-GB"/>
              </w:rPr>
              <w:t>hool pupils will be taught</w:t>
            </w:r>
            <w:proofErr w:type="gramStart"/>
            <w:r w:rsidRPr="00992AAD">
              <w:rPr>
                <w:rFonts w:ascii="Arial" w:eastAsia="Times New Roman" w:hAnsi="Arial" w:cs="Arial"/>
                <w:b/>
                <w:color w:val="000000" w:themeColor="text1"/>
                <w:sz w:val="20"/>
                <w:szCs w:val="24"/>
                <w:lang w:val="en" w:eastAsia="en-GB"/>
              </w:rPr>
              <w:t>:</w:t>
            </w:r>
            <w:bookmarkStart w:id="4" w:name="_Toc346703833"/>
            <w:proofErr w:type="gramEnd"/>
            <w:r w:rsidR="00186D44" w:rsidRPr="00992AAD">
              <w:rPr>
                <w:rFonts w:ascii="Arial" w:eastAsia="Times New Roman" w:hAnsi="Arial" w:cs="Arial"/>
                <w:b/>
                <w:color w:val="000000" w:themeColor="text1"/>
                <w:sz w:val="20"/>
                <w:szCs w:val="24"/>
                <w:lang w:val="en" w:eastAsia="en-GB"/>
              </w:rPr>
              <w:br/>
            </w:r>
            <w:r w:rsidR="00D1608C" w:rsidRPr="00992AAD">
              <w:rPr>
                <w:rFonts w:ascii="Arial" w:hAnsi="Arial" w:cs="Arial"/>
                <w:sz w:val="20"/>
                <w:szCs w:val="24"/>
              </w:rPr>
              <w:t>T</w:t>
            </w:r>
            <w:r w:rsidR="007B3DA8" w:rsidRPr="00992AAD">
              <w:rPr>
                <w:rFonts w:ascii="Arial" w:hAnsi="Arial" w:cs="Arial"/>
                <w:sz w:val="20"/>
                <w:szCs w:val="24"/>
              </w:rPr>
              <w:t>o develop their techniques, including their control and their use of materials, with creativity, experimentation and an increasing awareness of different kinds of art, craft and design.</w:t>
            </w:r>
            <w:r w:rsidR="00186D44" w:rsidRPr="00992AAD">
              <w:rPr>
                <w:rFonts w:ascii="Arial" w:hAnsi="Arial" w:cs="Arial"/>
                <w:sz w:val="20"/>
                <w:szCs w:val="24"/>
              </w:rPr>
              <w:br/>
            </w:r>
          </w:p>
          <w:p w:rsidR="007B3DA8" w:rsidRPr="00992AAD" w:rsidRDefault="007B3DA8" w:rsidP="00186D44">
            <w:pPr>
              <w:rPr>
                <w:rFonts w:ascii="Arial" w:hAnsi="Arial" w:cs="Arial"/>
                <w:sz w:val="20"/>
                <w:szCs w:val="24"/>
              </w:rPr>
            </w:pPr>
            <w:r w:rsidRPr="00992AAD">
              <w:rPr>
                <w:rFonts w:ascii="Arial" w:hAnsi="Arial" w:cs="Arial"/>
                <w:sz w:val="20"/>
                <w:szCs w:val="24"/>
              </w:rPr>
              <w:t>Pupils should be taught:</w:t>
            </w:r>
          </w:p>
          <w:p w:rsidR="007B3DA8" w:rsidRPr="00992AAD" w:rsidRDefault="007B3DA8" w:rsidP="00186D44">
            <w:pPr>
              <w:pStyle w:val="bulletundertext"/>
              <w:spacing w:after="0"/>
              <w:rPr>
                <w:sz w:val="20"/>
              </w:rPr>
            </w:pPr>
            <w:r w:rsidRPr="00992AAD">
              <w:rPr>
                <w:sz w:val="20"/>
              </w:rPr>
              <w:t>to create sketch books to record their observations and use them to review and revisit ideas</w:t>
            </w:r>
          </w:p>
          <w:p w:rsidR="007B3DA8" w:rsidRPr="00992AAD" w:rsidRDefault="007B3DA8" w:rsidP="00186D44">
            <w:pPr>
              <w:pStyle w:val="bulletundertext"/>
              <w:spacing w:after="0"/>
              <w:rPr>
                <w:sz w:val="20"/>
              </w:rPr>
            </w:pPr>
            <w:r w:rsidRPr="00992AAD">
              <w:rPr>
                <w:sz w:val="20"/>
              </w:rPr>
              <w:t>to improve their mastery of art and design techniques, including drawing, painting and sculpture with a range of materials [for example, pencil, charcoal, paint, clay]</w:t>
            </w:r>
          </w:p>
          <w:p w:rsidR="00C80477" w:rsidRPr="00992AAD" w:rsidRDefault="007B3DA8" w:rsidP="00186D44">
            <w:pPr>
              <w:pStyle w:val="bulletundertext"/>
              <w:spacing w:before="100" w:beforeAutospacing="1" w:after="0"/>
              <w:rPr>
                <w:sz w:val="22"/>
                <w:lang w:val="en"/>
              </w:rPr>
            </w:pPr>
            <w:proofErr w:type="gramStart"/>
            <w:r w:rsidRPr="00992AAD">
              <w:rPr>
                <w:sz w:val="20"/>
              </w:rPr>
              <w:t>about</w:t>
            </w:r>
            <w:proofErr w:type="gramEnd"/>
            <w:r w:rsidRPr="00992AAD">
              <w:rPr>
                <w:sz w:val="20"/>
              </w:rPr>
              <w:t xml:space="preserve"> great artists, architects and designers in history.</w:t>
            </w:r>
            <w:bookmarkEnd w:id="4"/>
          </w:p>
        </w:tc>
      </w:tr>
      <w:tr w:rsidR="00CF21C7" w:rsidRPr="00992AAD" w:rsidTr="0064592E">
        <w:tc>
          <w:tcPr>
            <w:tcW w:w="15388"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rsidR="00CF21C7" w:rsidRPr="00992AAD" w:rsidRDefault="0064592E" w:rsidP="00CF21C7">
            <w:pPr>
              <w:jc w:val="center"/>
              <w:rPr>
                <w:rFonts w:ascii="Arial" w:hAnsi="Arial" w:cs="Arial"/>
                <w:bCs/>
                <w:sz w:val="32"/>
                <w:szCs w:val="32"/>
              </w:rPr>
            </w:pPr>
            <w:r w:rsidRPr="00992AAD">
              <w:rPr>
                <w:rFonts w:ascii="Arial" w:hAnsi="Arial" w:cs="Arial"/>
                <w:bCs/>
                <w:sz w:val="28"/>
                <w:szCs w:val="32"/>
              </w:rPr>
              <w:t>Art</w:t>
            </w:r>
            <w:r w:rsidR="00186D44" w:rsidRPr="00992AAD">
              <w:rPr>
                <w:rFonts w:ascii="Arial" w:hAnsi="Arial" w:cs="Arial"/>
                <w:bCs/>
                <w:sz w:val="28"/>
                <w:szCs w:val="32"/>
              </w:rPr>
              <w:t xml:space="preserve"> </w:t>
            </w:r>
            <w:r w:rsidR="00CF21C7" w:rsidRPr="00992AAD">
              <w:rPr>
                <w:rFonts w:ascii="Arial" w:hAnsi="Arial" w:cs="Arial"/>
                <w:bCs/>
                <w:sz w:val="28"/>
                <w:szCs w:val="32"/>
              </w:rPr>
              <w:t>KS2</w:t>
            </w:r>
          </w:p>
        </w:tc>
      </w:tr>
      <w:tr w:rsidR="00CF21C7" w:rsidRPr="00992AAD" w:rsidTr="0064592E">
        <w:tc>
          <w:tcPr>
            <w:tcW w:w="3847" w:type="dxa"/>
            <w:tcBorders>
              <w:top w:val="single" w:sz="4" w:space="0" w:color="auto"/>
              <w:left w:val="single" w:sz="4" w:space="0" w:color="auto"/>
              <w:bottom w:val="single" w:sz="4" w:space="0" w:color="auto"/>
              <w:right w:val="single" w:sz="4" w:space="0" w:color="auto"/>
            </w:tcBorders>
            <w:shd w:val="clear" w:color="auto" w:fill="FFFF99"/>
            <w:vAlign w:val="bottom"/>
          </w:tcPr>
          <w:p w:rsidR="00CF21C7" w:rsidRPr="00992AAD" w:rsidRDefault="002C4C81" w:rsidP="00CF21C7">
            <w:pPr>
              <w:jc w:val="center"/>
              <w:rPr>
                <w:rFonts w:ascii="Arial" w:hAnsi="Arial" w:cs="Arial"/>
                <w:b/>
                <w:bCs/>
                <w:sz w:val="26"/>
                <w:szCs w:val="26"/>
              </w:rPr>
            </w:pPr>
            <w:r>
              <w:rPr>
                <w:rFonts w:ascii="Arial" w:hAnsi="Arial" w:cs="Arial"/>
                <w:b/>
                <w:bCs/>
                <w:sz w:val="26"/>
                <w:szCs w:val="26"/>
              </w:rPr>
              <w:t xml:space="preserve">Year </w:t>
            </w:r>
            <w:r w:rsidR="00CF21C7" w:rsidRPr="00992AAD">
              <w:rPr>
                <w:rFonts w:ascii="Arial" w:hAnsi="Arial" w:cs="Arial"/>
                <w:b/>
                <w:bCs/>
                <w:sz w:val="26"/>
                <w:szCs w:val="26"/>
              </w:rPr>
              <w:t>3</w:t>
            </w:r>
          </w:p>
        </w:tc>
        <w:tc>
          <w:tcPr>
            <w:tcW w:w="3847" w:type="dxa"/>
            <w:tcBorders>
              <w:top w:val="single" w:sz="4" w:space="0" w:color="auto"/>
              <w:left w:val="single" w:sz="4" w:space="0" w:color="auto"/>
              <w:bottom w:val="single" w:sz="4" w:space="0" w:color="auto"/>
              <w:right w:val="single" w:sz="4" w:space="0" w:color="auto"/>
            </w:tcBorders>
            <w:shd w:val="clear" w:color="auto" w:fill="FFCC00"/>
            <w:vAlign w:val="bottom"/>
          </w:tcPr>
          <w:p w:rsidR="00CF21C7" w:rsidRPr="00992AAD" w:rsidRDefault="002C4C81" w:rsidP="00CF21C7">
            <w:pPr>
              <w:jc w:val="center"/>
              <w:rPr>
                <w:rFonts w:ascii="Arial" w:hAnsi="Arial" w:cs="Arial"/>
                <w:b/>
                <w:bCs/>
                <w:sz w:val="26"/>
                <w:szCs w:val="26"/>
              </w:rPr>
            </w:pPr>
            <w:r>
              <w:rPr>
                <w:rFonts w:ascii="Arial" w:hAnsi="Arial" w:cs="Arial"/>
                <w:b/>
                <w:bCs/>
                <w:sz w:val="26"/>
                <w:szCs w:val="26"/>
              </w:rPr>
              <w:t xml:space="preserve">Year </w:t>
            </w:r>
            <w:r w:rsidR="00CF21C7" w:rsidRPr="00992AAD">
              <w:rPr>
                <w:rFonts w:ascii="Arial" w:hAnsi="Arial" w:cs="Arial"/>
                <w:b/>
                <w:bCs/>
                <w:sz w:val="26"/>
                <w:szCs w:val="26"/>
              </w:rPr>
              <w:t>4</w:t>
            </w:r>
          </w:p>
        </w:tc>
        <w:tc>
          <w:tcPr>
            <w:tcW w:w="3847" w:type="dxa"/>
            <w:tcBorders>
              <w:top w:val="single" w:sz="4" w:space="0" w:color="auto"/>
              <w:left w:val="single" w:sz="4" w:space="0" w:color="auto"/>
              <w:bottom w:val="single" w:sz="4" w:space="0" w:color="auto"/>
              <w:right w:val="single" w:sz="4" w:space="0" w:color="auto"/>
            </w:tcBorders>
            <w:shd w:val="clear" w:color="auto" w:fill="CCFF66"/>
            <w:vAlign w:val="bottom"/>
          </w:tcPr>
          <w:p w:rsidR="00CF21C7" w:rsidRPr="00992AAD" w:rsidRDefault="002C4C81" w:rsidP="00CF21C7">
            <w:pPr>
              <w:jc w:val="center"/>
              <w:rPr>
                <w:rFonts w:ascii="Arial" w:hAnsi="Arial" w:cs="Arial"/>
                <w:b/>
                <w:bCs/>
                <w:sz w:val="26"/>
                <w:szCs w:val="26"/>
              </w:rPr>
            </w:pPr>
            <w:r>
              <w:rPr>
                <w:rFonts w:ascii="Arial" w:hAnsi="Arial" w:cs="Arial"/>
                <w:b/>
                <w:bCs/>
                <w:sz w:val="26"/>
                <w:szCs w:val="26"/>
              </w:rPr>
              <w:t xml:space="preserve">Year </w:t>
            </w:r>
            <w:r w:rsidR="00CF21C7" w:rsidRPr="00992AAD">
              <w:rPr>
                <w:rFonts w:ascii="Arial" w:hAnsi="Arial" w:cs="Arial"/>
                <w:b/>
                <w:bCs/>
                <w:sz w:val="26"/>
                <w:szCs w:val="26"/>
              </w:rPr>
              <w:t>5</w:t>
            </w:r>
          </w:p>
        </w:tc>
        <w:tc>
          <w:tcPr>
            <w:tcW w:w="3847" w:type="dxa"/>
            <w:tcBorders>
              <w:top w:val="single" w:sz="4" w:space="0" w:color="auto"/>
              <w:left w:val="single" w:sz="4" w:space="0" w:color="auto"/>
              <w:bottom w:val="single" w:sz="4" w:space="0" w:color="auto"/>
              <w:right w:val="single" w:sz="4" w:space="0" w:color="auto"/>
            </w:tcBorders>
            <w:shd w:val="clear" w:color="auto" w:fill="FFFF99"/>
            <w:vAlign w:val="bottom"/>
          </w:tcPr>
          <w:p w:rsidR="00CF21C7" w:rsidRPr="00992AAD" w:rsidRDefault="002C4C81" w:rsidP="00CF21C7">
            <w:pPr>
              <w:jc w:val="center"/>
              <w:rPr>
                <w:rFonts w:ascii="Arial" w:hAnsi="Arial" w:cs="Arial"/>
                <w:b/>
                <w:bCs/>
                <w:sz w:val="26"/>
                <w:szCs w:val="26"/>
              </w:rPr>
            </w:pPr>
            <w:r>
              <w:rPr>
                <w:rFonts w:ascii="Arial" w:hAnsi="Arial" w:cs="Arial"/>
                <w:b/>
                <w:bCs/>
                <w:sz w:val="26"/>
                <w:szCs w:val="26"/>
              </w:rPr>
              <w:t xml:space="preserve">Year </w:t>
            </w:r>
            <w:r w:rsidR="00CF21C7" w:rsidRPr="00992AAD">
              <w:rPr>
                <w:rFonts w:ascii="Arial" w:hAnsi="Arial" w:cs="Arial"/>
                <w:b/>
                <w:bCs/>
                <w:sz w:val="26"/>
                <w:szCs w:val="26"/>
              </w:rPr>
              <w:t>6</w:t>
            </w:r>
          </w:p>
        </w:tc>
      </w:tr>
      <w:tr w:rsidR="00C64279" w:rsidRPr="00992AAD" w:rsidTr="00186D44">
        <w:trPr>
          <w:trHeight w:val="885"/>
        </w:trPr>
        <w:tc>
          <w:tcPr>
            <w:tcW w:w="3847" w:type="dxa"/>
          </w:tcPr>
          <w:p w:rsidR="00C64279" w:rsidRPr="00992AAD" w:rsidRDefault="007B4CDC" w:rsidP="007B4CDC">
            <w:pPr>
              <w:pStyle w:val="ListParagraph"/>
              <w:numPr>
                <w:ilvl w:val="0"/>
                <w:numId w:val="3"/>
              </w:numPr>
              <w:rPr>
                <w:rFonts w:ascii="Arial" w:hAnsi="Arial" w:cs="Arial"/>
                <w:sz w:val="20"/>
                <w:szCs w:val="32"/>
              </w:rPr>
            </w:pPr>
            <w:r w:rsidRPr="00992AAD">
              <w:rPr>
                <w:rFonts w:ascii="Arial" w:hAnsi="Arial" w:cs="Arial"/>
                <w:sz w:val="20"/>
                <w:szCs w:val="32"/>
              </w:rPr>
              <w:t>Stone Age Dwellings</w:t>
            </w:r>
          </w:p>
          <w:p w:rsidR="007B4CDC" w:rsidRPr="00992AAD" w:rsidRDefault="007B4CDC" w:rsidP="007B4CDC">
            <w:pPr>
              <w:pStyle w:val="ListParagraph"/>
              <w:numPr>
                <w:ilvl w:val="0"/>
                <w:numId w:val="3"/>
              </w:numPr>
              <w:rPr>
                <w:rFonts w:ascii="Arial" w:hAnsi="Arial" w:cs="Arial"/>
                <w:sz w:val="20"/>
                <w:szCs w:val="32"/>
              </w:rPr>
            </w:pPr>
            <w:r w:rsidRPr="00992AAD">
              <w:rPr>
                <w:rFonts w:ascii="Arial" w:hAnsi="Arial" w:cs="Arial"/>
                <w:sz w:val="20"/>
                <w:szCs w:val="32"/>
              </w:rPr>
              <w:t>Cave Paintings</w:t>
            </w:r>
          </w:p>
        </w:tc>
        <w:tc>
          <w:tcPr>
            <w:tcW w:w="3847" w:type="dxa"/>
          </w:tcPr>
          <w:p w:rsidR="00C64279" w:rsidRPr="00992AAD" w:rsidRDefault="00992AAD" w:rsidP="00186D44">
            <w:pPr>
              <w:pStyle w:val="ListParagraph"/>
              <w:numPr>
                <w:ilvl w:val="0"/>
                <w:numId w:val="3"/>
              </w:numPr>
              <w:spacing w:after="200"/>
              <w:rPr>
                <w:rFonts w:ascii="Arial" w:eastAsia="Cambria" w:hAnsi="Arial" w:cs="Arial"/>
                <w:sz w:val="20"/>
                <w:szCs w:val="32"/>
              </w:rPr>
            </w:pPr>
            <w:r w:rsidRPr="00992AAD">
              <w:rPr>
                <w:rFonts w:ascii="Arial" w:eastAsia="Cambria" w:hAnsi="Arial" w:cs="Arial"/>
                <w:sz w:val="20"/>
                <w:szCs w:val="32"/>
              </w:rPr>
              <w:t>Texture and Pattern – Optical Illusions</w:t>
            </w:r>
          </w:p>
          <w:p w:rsidR="00992AAD" w:rsidRPr="00992AAD" w:rsidRDefault="00992AAD" w:rsidP="00186D44">
            <w:pPr>
              <w:pStyle w:val="ListParagraph"/>
              <w:numPr>
                <w:ilvl w:val="0"/>
                <w:numId w:val="3"/>
              </w:numPr>
              <w:spacing w:after="200"/>
              <w:rPr>
                <w:rFonts w:ascii="Arial" w:eastAsia="Cambria" w:hAnsi="Arial" w:cs="Arial"/>
                <w:sz w:val="20"/>
                <w:szCs w:val="32"/>
              </w:rPr>
            </w:pPr>
            <w:r w:rsidRPr="00992AAD">
              <w:rPr>
                <w:rFonts w:ascii="Arial" w:eastAsia="Cambria" w:hAnsi="Arial" w:cs="Arial"/>
                <w:sz w:val="20"/>
                <w:szCs w:val="32"/>
              </w:rPr>
              <w:t>Sketching – Local Area Link</w:t>
            </w:r>
          </w:p>
        </w:tc>
        <w:tc>
          <w:tcPr>
            <w:tcW w:w="3847" w:type="dxa"/>
          </w:tcPr>
          <w:p w:rsidR="007B4CDC" w:rsidRPr="00992AAD" w:rsidRDefault="003E2A68" w:rsidP="007B4CDC">
            <w:pPr>
              <w:pStyle w:val="ListParagraph"/>
              <w:numPr>
                <w:ilvl w:val="0"/>
                <w:numId w:val="3"/>
              </w:numPr>
              <w:spacing w:after="200"/>
              <w:rPr>
                <w:rFonts w:ascii="Arial" w:eastAsia="Cambria" w:hAnsi="Arial" w:cs="Arial"/>
                <w:b/>
                <w:bCs/>
                <w:sz w:val="20"/>
                <w:szCs w:val="32"/>
              </w:rPr>
            </w:pPr>
            <w:r>
              <w:rPr>
                <w:rFonts w:ascii="Arial" w:eastAsia="Cambria" w:hAnsi="Arial" w:cs="Arial"/>
                <w:bCs/>
                <w:sz w:val="20"/>
                <w:szCs w:val="32"/>
              </w:rPr>
              <w:t>Greek Art</w:t>
            </w:r>
            <w:bookmarkStart w:id="5" w:name="_GoBack"/>
            <w:bookmarkEnd w:id="5"/>
          </w:p>
          <w:p w:rsidR="00992AAD" w:rsidRPr="00992AAD" w:rsidRDefault="00992AAD" w:rsidP="007B4CDC">
            <w:pPr>
              <w:pStyle w:val="ListParagraph"/>
              <w:numPr>
                <w:ilvl w:val="0"/>
                <w:numId w:val="3"/>
              </w:numPr>
              <w:spacing w:after="200"/>
              <w:rPr>
                <w:rFonts w:ascii="Arial" w:eastAsia="Cambria" w:hAnsi="Arial" w:cs="Arial"/>
                <w:b/>
                <w:bCs/>
                <w:sz w:val="20"/>
                <w:szCs w:val="32"/>
              </w:rPr>
            </w:pPr>
            <w:r w:rsidRPr="00992AAD">
              <w:rPr>
                <w:rFonts w:ascii="Arial" w:eastAsia="Cambria" w:hAnsi="Arial" w:cs="Arial"/>
                <w:bCs/>
                <w:sz w:val="20"/>
                <w:szCs w:val="32"/>
              </w:rPr>
              <w:t>Mandalas</w:t>
            </w:r>
          </w:p>
        </w:tc>
        <w:tc>
          <w:tcPr>
            <w:tcW w:w="3847" w:type="dxa"/>
          </w:tcPr>
          <w:p w:rsidR="00992AAD" w:rsidRPr="00992AAD" w:rsidRDefault="00992AAD" w:rsidP="007B4CDC">
            <w:pPr>
              <w:pStyle w:val="ListParagraph"/>
              <w:numPr>
                <w:ilvl w:val="0"/>
                <w:numId w:val="3"/>
              </w:numPr>
              <w:spacing w:after="200"/>
              <w:rPr>
                <w:rFonts w:ascii="Arial" w:hAnsi="Arial" w:cs="Arial"/>
                <w:sz w:val="20"/>
                <w:szCs w:val="32"/>
              </w:rPr>
            </w:pPr>
            <w:r w:rsidRPr="00992AAD">
              <w:rPr>
                <w:rFonts w:ascii="Arial" w:hAnsi="Arial" w:cs="Arial"/>
                <w:sz w:val="20"/>
                <w:szCs w:val="32"/>
              </w:rPr>
              <w:t>William Morris – Victorian Link</w:t>
            </w:r>
          </w:p>
          <w:p w:rsidR="00992AAD" w:rsidRPr="00992AAD" w:rsidRDefault="00992AAD" w:rsidP="007B4CDC">
            <w:pPr>
              <w:pStyle w:val="ListParagraph"/>
              <w:numPr>
                <w:ilvl w:val="0"/>
                <w:numId w:val="3"/>
              </w:numPr>
              <w:spacing w:after="200"/>
              <w:rPr>
                <w:rFonts w:ascii="Arial" w:hAnsi="Arial" w:cs="Arial"/>
                <w:sz w:val="20"/>
                <w:szCs w:val="32"/>
              </w:rPr>
            </w:pPr>
            <w:r w:rsidRPr="00992AAD">
              <w:rPr>
                <w:rFonts w:ascii="Arial" w:hAnsi="Arial" w:cs="Arial"/>
                <w:sz w:val="20"/>
                <w:szCs w:val="32"/>
              </w:rPr>
              <w:t>Watercolours</w:t>
            </w:r>
          </w:p>
          <w:p w:rsidR="00C64279" w:rsidRPr="00992AAD" w:rsidRDefault="00992AAD" w:rsidP="007B4CDC">
            <w:pPr>
              <w:pStyle w:val="ListParagraph"/>
              <w:numPr>
                <w:ilvl w:val="0"/>
                <w:numId w:val="3"/>
              </w:numPr>
              <w:spacing w:after="200"/>
              <w:rPr>
                <w:rFonts w:ascii="Arial" w:hAnsi="Arial" w:cs="Arial"/>
                <w:sz w:val="20"/>
                <w:szCs w:val="32"/>
              </w:rPr>
            </w:pPr>
            <w:r w:rsidRPr="00992AAD">
              <w:rPr>
                <w:rFonts w:ascii="Arial" w:hAnsi="Arial" w:cs="Arial"/>
                <w:sz w:val="20"/>
                <w:szCs w:val="32"/>
              </w:rPr>
              <w:t>Sketching</w:t>
            </w:r>
            <w:r w:rsidR="007B4CDC" w:rsidRPr="00992AAD">
              <w:rPr>
                <w:rFonts w:ascii="Arial" w:hAnsi="Arial" w:cs="Arial"/>
                <w:sz w:val="20"/>
                <w:szCs w:val="32"/>
              </w:rPr>
              <w:t xml:space="preserve"> </w:t>
            </w:r>
          </w:p>
        </w:tc>
      </w:tr>
      <w:tr w:rsidR="007B4CDC" w:rsidRPr="00992AAD" w:rsidTr="00CF21C7">
        <w:tc>
          <w:tcPr>
            <w:tcW w:w="3847" w:type="dxa"/>
          </w:tcPr>
          <w:p w:rsidR="007B4CDC" w:rsidRPr="00992AAD" w:rsidRDefault="00992AAD" w:rsidP="007B4CDC">
            <w:pPr>
              <w:pStyle w:val="ListParagraph"/>
              <w:numPr>
                <w:ilvl w:val="0"/>
                <w:numId w:val="3"/>
              </w:numPr>
              <w:rPr>
                <w:rFonts w:ascii="Arial" w:hAnsi="Arial" w:cs="Arial"/>
                <w:sz w:val="20"/>
                <w:szCs w:val="32"/>
              </w:rPr>
            </w:pPr>
            <w:r w:rsidRPr="00992AAD">
              <w:rPr>
                <w:rFonts w:ascii="Arial" w:hAnsi="Arial" w:cs="Arial"/>
                <w:sz w:val="20"/>
                <w:szCs w:val="32"/>
              </w:rPr>
              <w:t>Pointillism</w:t>
            </w:r>
          </w:p>
          <w:p w:rsidR="00992AAD" w:rsidRPr="00992AAD" w:rsidRDefault="00992AAD" w:rsidP="007B4CDC">
            <w:pPr>
              <w:pStyle w:val="ListParagraph"/>
              <w:numPr>
                <w:ilvl w:val="0"/>
                <w:numId w:val="3"/>
              </w:numPr>
              <w:rPr>
                <w:rFonts w:ascii="Arial" w:hAnsi="Arial" w:cs="Arial"/>
                <w:sz w:val="20"/>
                <w:szCs w:val="32"/>
              </w:rPr>
            </w:pPr>
            <w:r w:rsidRPr="00992AAD">
              <w:rPr>
                <w:rFonts w:ascii="Arial" w:hAnsi="Arial" w:cs="Arial"/>
                <w:sz w:val="20"/>
                <w:szCs w:val="32"/>
              </w:rPr>
              <w:t>Seurat – Famous Artist Study</w:t>
            </w:r>
          </w:p>
        </w:tc>
        <w:tc>
          <w:tcPr>
            <w:tcW w:w="3847" w:type="dxa"/>
          </w:tcPr>
          <w:p w:rsidR="00992AAD" w:rsidRPr="00992AAD" w:rsidRDefault="00992AAD" w:rsidP="00992AAD">
            <w:pPr>
              <w:pStyle w:val="ListParagraph"/>
              <w:numPr>
                <w:ilvl w:val="0"/>
                <w:numId w:val="3"/>
              </w:numPr>
              <w:spacing w:after="200"/>
              <w:rPr>
                <w:rFonts w:ascii="Arial" w:eastAsia="Cambria" w:hAnsi="Arial" w:cs="Arial"/>
                <w:sz w:val="20"/>
                <w:szCs w:val="32"/>
              </w:rPr>
            </w:pPr>
            <w:r w:rsidRPr="00992AAD">
              <w:rPr>
                <w:rFonts w:ascii="Arial" w:eastAsia="Cambria" w:hAnsi="Arial" w:cs="Arial"/>
                <w:sz w:val="20"/>
                <w:szCs w:val="32"/>
              </w:rPr>
              <w:t>Analysing and Recreating Famous Artists</w:t>
            </w:r>
          </w:p>
          <w:p w:rsidR="00992AAD" w:rsidRPr="00992AAD" w:rsidRDefault="00F12E83" w:rsidP="00992AAD">
            <w:pPr>
              <w:pStyle w:val="ListParagraph"/>
              <w:numPr>
                <w:ilvl w:val="0"/>
                <w:numId w:val="3"/>
              </w:numPr>
              <w:spacing w:after="200"/>
              <w:rPr>
                <w:rFonts w:ascii="Arial" w:eastAsia="Cambria" w:hAnsi="Arial" w:cs="Arial"/>
                <w:sz w:val="20"/>
                <w:szCs w:val="32"/>
              </w:rPr>
            </w:pPr>
            <w:r>
              <w:rPr>
                <w:rFonts w:ascii="Arial" w:eastAsia="Cambria" w:hAnsi="Arial" w:cs="Arial"/>
                <w:sz w:val="20"/>
                <w:szCs w:val="32"/>
              </w:rPr>
              <w:t>Illuminated Letters</w:t>
            </w:r>
          </w:p>
        </w:tc>
        <w:tc>
          <w:tcPr>
            <w:tcW w:w="3847" w:type="dxa"/>
          </w:tcPr>
          <w:p w:rsidR="007B4CDC" w:rsidRPr="00992AAD" w:rsidRDefault="00992AAD" w:rsidP="007B4CDC">
            <w:pPr>
              <w:pStyle w:val="ListParagraph"/>
              <w:numPr>
                <w:ilvl w:val="0"/>
                <w:numId w:val="3"/>
              </w:numPr>
              <w:spacing w:after="200"/>
              <w:rPr>
                <w:rFonts w:ascii="Arial" w:eastAsia="Cambria" w:hAnsi="Arial" w:cs="Arial"/>
                <w:sz w:val="20"/>
                <w:szCs w:val="32"/>
              </w:rPr>
            </w:pPr>
            <w:r w:rsidRPr="00992AAD">
              <w:rPr>
                <w:rFonts w:ascii="Arial" w:eastAsia="Cambria" w:hAnsi="Arial" w:cs="Arial"/>
                <w:sz w:val="20"/>
                <w:szCs w:val="32"/>
              </w:rPr>
              <w:t>Tudor Portraits</w:t>
            </w:r>
          </w:p>
          <w:p w:rsidR="00992AAD" w:rsidRPr="00992AAD" w:rsidRDefault="00992AAD" w:rsidP="007B4CDC">
            <w:pPr>
              <w:pStyle w:val="ListParagraph"/>
              <w:numPr>
                <w:ilvl w:val="0"/>
                <w:numId w:val="3"/>
              </w:numPr>
              <w:spacing w:after="200"/>
              <w:rPr>
                <w:rFonts w:ascii="Arial" w:eastAsia="Cambria" w:hAnsi="Arial" w:cs="Arial"/>
                <w:sz w:val="20"/>
                <w:szCs w:val="32"/>
              </w:rPr>
            </w:pPr>
            <w:r w:rsidRPr="00992AAD">
              <w:rPr>
                <w:rFonts w:ascii="Arial" w:eastAsia="Cambria" w:hAnsi="Arial" w:cs="Arial"/>
                <w:sz w:val="20"/>
                <w:szCs w:val="32"/>
              </w:rPr>
              <w:t xml:space="preserve">Andy Warhol - </w:t>
            </w:r>
            <w:proofErr w:type="spellStart"/>
            <w:r w:rsidRPr="00992AAD">
              <w:rPr>
                <w:rFonts w:ascii="Arial" w:eastAsia="Cambria" w:hAnsi="Arial" w:cs="Arial"/>
                <w:sz w:val="20"/>
                <w:szCs w:val="32"/>
              </w:rPr>
              <w:t>Popart</w:t>
            </w:r>
            <w:proofErr w:type="spellEnd"/>
          </w:p>
        </w:tc>
        <w:tc>
          <w:tcPr>
            <w:tcW w:w="3847" w:type="dxa"/>
          </w:tcPr>
          <w:p w:rsidR="00992AAD" w:rsidRPr="00992AAD" w:rsidRDefault="00992AAD" w:rsidP="00992AAD">
            <w:pPr>
              <w:pStyle w:val="ListParagraph"/>
              <w:numPr>
                <w:ilvl w:val="0"/>
                <w:numId w:val="3"/>
              </w:numPr>
              <w:rPr>
                <w:rFonts w:ascii="Arial" w:eastAsia="Cambria" w:hAnsi="Arial" w:cs="Arial"/>
                <w:sz w:val="20"/>
                <w:szCs w:val="32"/>
              </w:rPr>
            </w:pPr>
            <w:r w:rsidRPr="00992AAD">
              <w:rPr>
                <w:rFonts w:ascii="Arial" w:eastAsia="Cambria" w:hAnsi="Arial" w:cs="Arial"/>
                <w:sz w:val="20"/>
                <w:szCs w:val="32"/>
              </w:rPr>
              <w:t>London Landmarks – Sketching and Collage</w:t>
            </w:r>
          </w:p>
          <w:p w:rsidR="00992AAD" w:rsidRPr="00992AAD" w:rsidRDefault="00992AAD" w:rsidP="00992AAD">
            <w:pPr>
              <w:pStyle w:val="ListParagraph"/>
              <w:numPr>
                <w:ilvl w:val="0"/>
                <w:numId w:val="3"/>
              </w:numPr>
              <w:rPr>
                <w:rFonts w:ascii="Arial" w:eastAsia="Cambria" w:hAnsi="Arial" w:cs="Arial"/>
                <w:sz w:val="20"/>
                <w:szCs w:val="32"/>
              </w:rPr>
            </w:pPr>
            <w:r w:rsidRPr="00992AAD">
              <w:rPr>
                <w:rFonts w:ascii="Arial" w:eastAsia="Cambria" w:hAnsi="Arial" w:cs="Arial"/>
                <w:sz w:val="20"/>
                <w:szCs w:val="32"/>
              </w:rPr>
              <w:t>The Blitz – Silhouettes and Skylines</w:t>
            </w:r>
          </w:p>
        </w:tc>
      </w:tr>
      <w:tr w:rsidR="00CF21C7" w:rsidRPr="00992AAD" w:rsidTr="00992AAD">
        <w:trPr>
          <w:trHeight w:val="827"/>
        </w:trPr>
        <w:tc>
          <w:tcPr>
            <w:tcW w:w="3847" w:type="dxa"/>
          </w:tcPr>
          <w:p w:rsidR="00010204" w:rsidRPr="00992AAD" w:rsidRDefault="00992AAD" w:rsidP="007B4CDC">
            <w:pPr>
              <w:pStyle w:val="ListParagraph"/>
              <w:numPr>
                <w:ilvl w:val="0"/>
                <w:numId w:val="3"/>
              </w:numPr>
              <w:rPr>
                <w:rFonts w:ascii="Arial" w:hAnsi="Arial" w:cs="Arial"/>
                <w:sz w:val="20"/>
                <w:szCs w:val="32"/>
              </w:rPr>
            </w:pPr>
            <w:r w:rsidRPr="00992AAD">
              <w:rPr>
                <w:rFonts w:ascii="Arial" w:hAnsi="Arial" w:cs="Arial"/>
                <w:sz w:val="20"/>
                <w:szCs w:val="32"/>
              </w:rPr>
              <w:t>Plant art</w:t>
            </w:r>
          </w:p>
          <w:p w:rsidR="00992AAD" w:rsidRPr="00992AAD" w:rsidRDefault="00992AAD" w:rsidP="007B4CDC">
            <w:pPr>
              <w:pStyle w:val="ListParagraph"/>
              <w:numPr>
                <w:ilvl w:val="0"/>
                <w:numId w:val="3"/>
              </w:numPr>
              <w:rPr>
                <w:rFonts w:ascii="Arial" w:hAnsi="Arial" w:cs="Arial"/>
                <w:sz w:val="20"/>
                <w:szCs w:val="32"/>
              </w:rPr>
            </w:pPr>
            <w:r w:rsidRPr="00992AAD">
              <w:rPr>
                <w:rFonts w:ascii="Arial" w:hAnsi="Arial" w:cs="Arial"/>
                <w:sz w:val="20"/>
                <w:szCs w:val="32"/>
              </w:rPr>
              <w:t>O’Keefe Study</w:t>
            </w:r>
          </w:p>
          <w:p w:rsidR="00992AAD" w:rsidRPr="00992AAD" w:rsidRDefault="00992AAD" w:rsidP="007B4CDC">
            <w:pPr>
              <w:pStyle w:val="ListParagraph"/>
              <w:numPr>
                <w:ilvl w:val="0"/>
                <w:numId w:val="3"/>
              </w:numPr>
              <w:rPr>
                <w:rFonts w:ascii="Arial" w:hAnsi="Arial" w:cs="Arial"/>
                <w:sz w:val="20"/>
                <w:szCs w:val="32"/>
              </w:rPr>
            </w:pPr>
            <w:r w:rsidRPr="00992AAD">
              <w:rPr>
                <w:rFonts w:ascii="Arial" w:hAnsi="Arial" w:cs="Arial"/>
                <w:sz w:val="20"/>
                <w:szCs w:val="32"/>
              </w:rPr>
              <w:t>Wire Sculpture</w:t>
            </w:r>
          </w:p>
        </w:tc>
        <w:tc>
          <w:tcPr>
            <w:tcW w:w="3847" w:type="dxa"/>
          </w:tcPr>
          <w:p w:rsidR="00CF21C7" w:rsidRPr="00992AAD" w:rsidRDefault="00F12E83" w:rsidP="0002418B">
            <w:pPr>
              <w:pStyle w:val="ListParagraph"/>
              <w:numPr>
                <w:ilvl w:val="0"/>
                <w:numId w:val="3"/>
              </w:numPr>
              <w:spacing w:after="200"/>
              <w:rPr>
                <w:rFonts w:ascii="Arial" w:eastAsia="Cambria" w:hAnsi="Arial" w:cs="Arial"/>
                <w:sz w:val="20"/>
                <w:szCs w:val="32"/>
              </w:rPr>
            </w:pPr>
            <w:r>
              <w:rPr>
                <w:rFonts w:ascii="Arial" w:eastAsia="Cambria" w:hAnsi="Arial" w:cs="Arial"/>
                <w:sz w:val="20"/>
                <w:szCs w:val="32"/>
              </w:rPr>
              <w:t>Islamic Art</w:t>
            </w:r>
          </w:p>
          <w:p w:rsidR="00CF21C7" w:rsidRPr="00992AAD" w:rsidRDefault="00992AAD" w:rsidP="00992AAD">
            <w:pPr>
              <w:pStyle w:val="ListParagraph"/>
              <w:numPr>
                <w:ilvl w:val="0"/>
                <w:numId w:val="3"/>
              </w:numPr>
              <w:spacing w:after="200"/>
              <w:rPr>
                <w:rFonts w:ascii="Arial" w:hAnsi="Arial" w:cs="Arial"/>
                <w:sz w:val="20"/>
                <w:szCs w:val="32"/>
              </w:rPr>
            </w:pPr>
            <w:r w:rsidRPr="00992AAD">
              <w:rPr>
                <w:rFonts w:ascii="Arial" w:eastAsia="Cambria" w:hAnsi="Arial" w:cs="Arial"/>
                <w:sz w:val="20"/>
                <w:szCs w:val="32"/>
              </w:rPr>
              <w:t>3D Sculpture and design – Viking Jewellery</w:t>
            </w:r>
          </w:p>
        </w:tc>
        <w:tc>
          <w:tcPr>
            <w:tcW w:w="3847" w:type="dxa"/>
          </w:tcPr>
          <w:p w:rsidR="00010204" w:rsidRPr="00992AAD" w:rsidRDefault="00992AAD" w:rsidP="007B4CDC">
            <w:pPr>
              <w:pStyle w:val="ListParagraph"/>
              <w:numPr>
                <w:ilvl w:val="0"/>
                <w:numId w:val="3"/>
              </w:numPr>
              <w:spacing w:after="200"/>
              <w:rPr>
                <w:rFonts w:ascii="Arial" w:eastAsia="Cambria" w:hAnsi="Arial" w:cs="Arial"/>
                <w:sz w:val="20"/>
                <w:szCs w:val="32"/>
              </w:rPr>
            </w:pPr>
            <w:r w:rsidRPr="00992AAD">
              <w:rPr>
                <w:rFonts w:ascii="Arial" w:eastAsia="Cambria" w:hAnsi="Arial" w:cs="Arial"/>
                <w:sz w:val="20"/>
                <w:szCs w:val="32"/>
              </w:rPr>
              <w:t>Monet</w:t>
            </w:r>
          </w:p>
          <w:p w:rsidR="00992AAD" w:rsidRPr="00992AAD" w:rsidRDefault="00992AAD" w:rsidP="007B4CDC">
            <w:pPr>
              <w:pStyle w:val="ListParagraph"/>
              <w:numPr>
                <w:ilvl w:val="0"/>
                <w:numId w:val="3"/>
              </w:numPr>
              <w:spacing w:after="200"/>
              <w:rPr>
                <w:rFonts w:ascii="Arial" w:eastAsia="Cambria" w:hAnsi="Arial" w:cs="Arial"/>
                <w:sz w:val="20"/>
                <w:szCs w:val="32"/>
              </w:rPr>
            </w:pPr>
            <w:r w:rsidRPr="00992AAD">
              <w:rPr>
                <w:rFonts w:ascii="Arial" w:eastAsia="Cambria" w:hAnsi="Arial" w:cs="Arial"/>
                <w:sz w:val="20"/>
                <w:szCs w:val="32"/>
              </w:rPr>
              <w:t>Local Landscapes – Sketching and Painting</w:t>
            </w:r>
          </w:p>
        </w:tc>
        <w:tc>
          <w:tcPr>
            <w:tcW w:w="3847" w:type="dxa"/>
          </w:tcPr>
          <w:p w:rsidR="0064592E" w:rsidRPr="00992AAD" w:rsidRDefault="0064592E" w:rsidP="00992AAD">
            <w:pPr>
              <w:pStyle w:val="ListParagraph"/>
              <w:numPr>
                <w:ilvl w:val="0"/>
                <w:numId w:val="3"/>
              </w:numPr>
              <w:rPr>
                <w:rFonts w:ascii="Arial" w:hAnsi="Arial" w:cs="Arial"/>
                <w:sz w:val="20"/>
                <w:szCs w:val="32"/>
              </w:rPr>
            </w:pPr>
          </w:p>
        </w:tc>
      </w:tr>
    </w:tbl>
    <w:p w:rsidR="00F725F4" w:rsidRPr="00C07AB8" w:rsidRDefault="00F725F4" w:rsidP="00F725F4">
      <w:pPr>
        <w:rPr>
          <w:rFonts w:ascii="Arial" w:hAnsi="Arial" w:cs="Arial"/>
        </w:rPr>
      </w:pPr>
      <w:r>
        <w:rPr>
          <w:rFonts w:ascii="Arial" w:hAnsi="Arial" w:cs="Arial"/>
        </w:rPr>
        <w:t>Children will also take part in seasonal crafts for Christmas, Easter, Halloween, Remembrance, Bonfire Night, Diwali and other Festivals.</w:t>
      </w:r>
    </w:p>
    <w:p w:rsidR="00B4289B" w:rsidRDefault="00B4289B"/>
    <w:sectPr w:rsidR="00B4289B" w:rsidSect="00C80477">
      <w:headerReference w:type="default" r:id="rId8"/>
      <w:pgSz w:w="16838" w:h="11906"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D9E" w:rsidRDefault="00483D9E" w:rsidP="00157681">
      <w:pPr>
        <w:spacing w:after="0" w:line="240" w:lineRule="auto"/>
      </w:pPr>
      <w:r>
        <w:separator/>
      </w:r>
    </w:p>
  </w:endnote>
  <w:endnote w:type="continuationSeparator" w:id="0">
    <w:p w:rsidR="00483D9E" w:rsidRDefault="00483D9E" w:rsidP="0015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D9E" w:rsidRDefault="00483D9E" w:rsidP="00157681">
      <w:pPr>
        <w:spacing w:after="0" w:line="240" w:lineRule="auto"/>
      </w:pPr>
      <w:r>
        <w:separator/>
      </w:r>
    </w:p>
  </w:footnote>
  <w:footnote w:type="continuationSeparator" w:id="0">
    <w:p w:rsidR="00483D9E" w:rsidRDefault="00483D9E" w:rsidP="00157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AD" w:rsidRDefault="00992AAD">
    <w:pPr>
      <w:pStyle w:val="Header"/>
    </w:pPr>
    <w:r>
      <w:rPr>
        <w:noProof/>
        <w:lang w:eastAsia="en-GB"/>
      </w:rPr>
      <w:drawing>
        <wp:anchor distT="0" distB="0" distL="114300" distR="114300" simplePos="0" relativeHeight="251660288" behindDoc="0" locked="0" layoutInCell="1" allowOverlap="1" wp14:anchorId="2B5C1795" wp14:editId="0701842D">
          <wp:simplePos x="0" y="0"/>
          <wp:positionH relativeFrom="column">
            <wp:posOffset>9277350</wp:posOffset>
          </wp:positionH>
          <wp:positionV relativeFrom="paragraph">
            <wp:posOffset>-299085</wp:posOffset>
          </wp:positionV>
          <wp:extent cx="419100" cy="438150"/>
          <wp:effectExtent l="0" t="0" r="0" b="0"/>
          <wp:wrapNone/>
          <wp:docPr id="2" name="Picture 2" descr="DANEGHYLLBMP"/>
          <wp:cNvGraphicFramePr/>
          <a:graphic xmlns:a="http://schemas.openxmlformats.org/drawingml/2006/main">
            <a:graphicData uri="http://schemas.openxmlformats.org/drawingml/2006/picture">
              <pic:pic xmlns:pic="http://schemas.openxmlformats.org/drawingml/2006/picture">
                <pic:nvPicPr>
                  <pic:cNvPr id="3" name="Picture 3" descr="DANEGHYLLB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60386C0A" wp14:editId="6F95B696">
          <wp:simplePos x="0" y="0"/>
          <wp:positionH relativeFrom="column">
            <wp:posOffset>-69850</wp:posOffset>
          </wp:positionH>
          <wp:positionV relativeFrom="paragraph">
            <wp:posOffset>-299085</wp:posOffset>
          </wp:positionV>
          <wp:extent cx="419100" cy="438150"/>
          <wp:effectExtent l="0" t="0" r="0" b="0"/>
          <wp:wrapNone/>
          <wp:docPr id="4" name="Picture 4" descr="DANEGHYLLBMP"/>
          <wp:cNvGraphicFramePr/>
          <a:graphic xmlns:a="http://schemas.openxmlformats.org/drawingml/2006/main">
            <a:graphicData uri="http://schemas.openxmlformats.org/drawingml/2006/picture">
              <pic:pic xmlns:pic="http://schemas.openxmlformats.org/drawingml/2006/picture">
                <pic:nvPicPr>
                  <pic:cNvPr id="3" name="Picture 3" descr="DANEGHYLLB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92AAD" w:rsidRDefault="00992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C427E5C"/>
    <w:multiLevelType w:val="hybridMultilevel"/>
    <w:tmpl w:val="C71E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3535A"/>
    <w:multiLevelType w:val="hybridMultilevel"/>
    <w:tmpl w:val="FFC00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9B"/>
    <w:rsid w:val="00002B38"/>
    <w:rsid w:val="000044AB"/>
    <w:rsid w:val="00010204"/>
    <w:rsid w:val="00010E92"/>
    <w:rsid w:val="00011DCE"/>
    <w:rsid w:val="000139C2"/>
    <w:rsid w:val="000179B8"/>
    <w:rsid w:val="0002043A"/>
    <w:rsid w:val="0002418B"/>
    <w:rsid w:val="00030565"/>
    <w:rsid w:val="00033490"/>
    <w:rsid w:val="00041D22"/>
    <w:rsid w:val="00051F18"/>
    <w:rsid w:val="00052949"/>
    <w:rsid w:val="00053AAF"/>
    <w:rsid w:val="00053D9F"/>
    <w:rsid w:val="00054EE4"/>
    <w:rsid w:val="000558AF"/>
    <w:rsid w:val="00070572"/>
    <w:rsid w:val="00085443"/>
    <w:rsid w:val="00091F41"/>
    <w:rsid w:val="000A5667"/>
    <w:rsid w:val="000B6AFB"/>
    <w:rsid w:val="000B7C62"/>
    <w:rsid w:val="000C70C9"/>
    <w:rsid w:val="000D28FC"/>
    <w:rsid w:val="000E1E49"/>
    <w:rsid w:val="00114BD4"/>
    <w:rsid w:val="0012098C"/>
    <w:rsid w:val="00125FD6"/>
    <w:rsid w:val="00127A2B"/>
    <w:rsid w:val="0013386E"/>
    <w:rsid w:val="001375E1"/>
    <w:rsid w:val="00142615"/>
    <w:rsid w:val="00144B44"/>
    <w:rsid w:val="0015054A"/>
    <w:rsid w:val="00151B8E"/>
    <w:rsid w:val="00157681"/>
    <w:rsid w:val="00161A8E"/>
    <w:rsid w:val="00163ABE"/>
    <w:rsid w:val="001703E3"/>
    <w:rsid w:val="00171071"/>
    <w:rsid w:val="0017620A"/>
    <w:rsid w:val="00186D44"/>
    <w:rsid w:val="001A155D"/>
    <w:rsid w:val="001A6BA8"/>
    <w:rsid w:val="001B0916"/>
    <w:rsid w:val="001C0578"/>
    <w:rsid w:val="001C403B"/>
    <w:rsid w:val="001C7FB3"/>
    <w:rsid w:val="001D7D27"/>
    <w:rsid w:val="001E3C14"/>
    <w:rsid w:val="001F185D"/>
    <w:rsid w:val="001F36C6"/>
    <w:rsid w:val="00202648"/>
    <w:rsid w:val="00210D19"/>
    <w:rsid w:val="0021121B"/>
    <w:rsid w:val="002209B9"/>
    <w:rsid w:val="002237EF"/>
    <w:rsid w:val="00225563"/>
    <w:rsid w:val="0023271B"/>
    <w:rsid w:val="00235EC2"/>
    <w:rsid w:val="00240D4A"/>
    <w:rsid w:val="00245D43"/>
    <w:rsid w:val="00247EEA"/>
    <w:rsid w:val="0025580B"/>
    <w:rsid w:val="00260379"/>
    <w:rsid w:val="00261D34"/>
    <w:rsid w:val="00270301"/>
    <w:rsid w:val="00271A97"/>
    <w:rsid w:val="00272C39"/>
    <w:rsid w:val="00276CC4"/>
    <w:rsid w:val="00280D46"/>
    <w:rsid w:val="00286AF7"/>
    <w:rsid w:val="00296B91"/>
    <w:rsid w:val="002A12EF"/>
    <w:rsid w:val="002A1DE4"/>
    <w:rsid w:val="002A230C"/>
    <w:rsid w:val="002A3B43"/>
    <w:rsid w:val="002B16BD"/>
    <w:rsid w:val="002B4065"/>
    <w:rsid w:val="002C2BC6"/>
    <w:rsid w:val="002C3A14"/>
    <w:rsid w:val="002C4240"/>
    <w:rsid w:val="002C4C81"/>
    <w:rsid w:val="002E2173"/>
    <w:rsid w:val="002E38C2"/>
    <w:rsid w:val="002E7177"/>
    <w:rsid w:val="002E74C3"/>
    <w:rsid w:val="002F0ED9"/>
    <w:rsid w:val="002F221F"/>
    <w:rsid w:val="0030123B"/>
    <w:rsid w:val="0030472D"/>
    <w:rsid w:val="00306A73"/>
    <w:rsid w:val="00307690"/>
    <w:rsid w:val="00313057"/>
    <w:rsid w:val="00313BF1"/>
    <w:rsid w:val="00315597"/>
    <w:rsid w:val="00316A8C"/>
    <w:rsid w:val="003212EF"/>
    <w:rsid w:val="0032615E"/>
    <w:rsid w:val="00330F89"/>
    <w:rsid w:val="00331148"/>
    <w:rsid w:val="00334F85"/>
    <w:rsid w:val="003465EC"/>
    <w:rsid w:val="003478DA"/>
    <w:rsid w:val="00354B34"/>
    <w:rsid w:val="00356005"/>
    <w:rsid w:val="00356FA1"/>
    <w:rsid w:val="00365969"/>
    <w:rsid w:val="00391839"/>
    <w:rsid w:val="00391F5D"/>
    <w:rsid w:val="003B1ED5"/>
    <w:rsid w:val="003B2AD9"/>
    <w:rsid w:val="003B3E85"/>
    <w:rsid w:val="003C02D1"/>
    <w:rsid w:val="003E18E5"/>
    <w:rsid w:val="003E2A68"/>
    <w:rsid w:val="003E38EE"/>
    <w:rsid w:val="003F0408"/>
    <w:rsid w:val="003F1C80"/>
    <w:rsid w:val="003F1D5B"/>
    <w:rsid w:val="004048D9"/>
    <w:rsid w:val="00416FEC"/>
    <w:rsid w:val="00422BA6"/>
    <w:rsid w:val="00426726"/>
    <w:rsid w:val="004621F6"/>
    <w:rsid w:val="00467312"/>
    <w:rsid w:val="004704E5"/>
    <w:rsid w:val="00473D1D"/>
    <w:rsid w:val="00474CB8"/>
    <w:rsid w:val="004805EA"/>
    <w:rsid w:val="00481531"/>
    <w:rsid w:val="00483D9E"/>
    <w:rsid w:val="004843D8"/>
    <w:rsid w:val="004972DB"/>
    <w:rsid w:val="004B31E1"/>
    <w:rsid w:val="004D655E"/>
    <w:rsid w:val="00511D23"/>
    <w:rsid w:val="00511EC3"/>
    <w:rsid w:val="00515F51"/>
    <w:rsid w:val="0052361D"/>
    <w:rsid w:val="00524EB0"/>
    <w:rsid w:val="00530947"/>
    <w:rsid w:val="00531B82"/>
    <w:rsid w:val="00532014"/>
    <w:rsid w:val="00534E53"/>
    <w:rsid w:val="005473E3"/>
    <w:rsid w:val="00547FDD"/>
    <w:rsid w:val="00553C45"/>
    <w:rsid w:val="005631E7"/>
    <w:rsid w:val="00574C97"/>
    <w:rsid w:val="00586D23"/>
    <w:rsid w:val="00592259"/>
    <w:rsid w:val="005B3BE1"/>
    <w:rsid w:val="005B775E"/>
    <w:rsid w:val="005C18F6"/>
    <w:rsid w:val="005C2085"/>
    <w:rsid w:val="005C64C4"/>
    <w:rsid w:val="005D29EE"/>
    <w:rsid w:val="005D5E65"/>
    <w:rsid w:val="005F72D8"/>
    <w:rsid w:val="00601C21"/>
    <w:rsid w:val="00607047"/>
    <w:rsid w:val="00612980"/>
    <w:rsid w:val="00623AA6"/>
    <w:rsid w:val="00636382"/>
    <w:rsid w:val="00640CA8"/>
    <w:rsid w:val="0064592E"/>
    <w:rsid w:val="00645AB9"/>
    <w:rsid w:val="00646A77"/>
    <w:rsid w:val="0065105C"/>
    <w:rsid w:val="00662738"/>
    <w:rsid w:val="0067187C"/>
    <w:rsid w:val="0067605C"/>
    <w:rsid w:val="00676D6D"/>
    <w:rsid w:val="0067722F"/>
    <w:rsid w:val="0068672F"/>
    <w:rsid w:val="006912C6"/>
    <w:rsid w:val="00692EA7"/>
    <w:rsid w:val="006934F0"/>
    <w:rsid w:val="0069362C"/>
    <w:rsid w:val="00694907"/>
    <w:rsid w:val="006951D5"/>
    <w:rsid w:val="006957A8"/>
    <w:rsid w:val="006B42F2"/>
    <w:rsid w:val="006B4459"/>
    <w:rsid w:val="006B7FC0"/>
    <w:rsid w:val="006C24E8"/>
    <w:rsid w:val="006E2685"/>
    <w:rsid w:val="006F49B3"/>
    <w:rsid w:val="00702150"/>
    <w:rsid w:val="00707572"/>
    <w:rsid w:val="00712D73"/>
    <w:rsid w:val="0072042F"/>
    <w:rsid w:val="007206DA"/>
    <w:rsid w:val="00727FCE"/>
    <w:rsid w:val="007464BE"/>
    <w:rsid w:val="00763983"/>
    <w:rsid w:val="00764F89"/>
    <w:rsid w:val="0077540A"/>
    <w:rsid w:val="0077701F"/>
    <w:rsid w:val="0078207F"/>
    <w:rsid w:val="00782B14"/>
    <w:rsid w:val="00784D58"/>
    <w:rsid w:val="00790908"/>
    <w:rsid w:val="00793A5C"/>
    <w:rsid w:val="007A34F6"/>
    <w:rsid w:val="007A71E3"/>
    <w:rsid w:val="007B011F"/>
    <w:rsid w:val="007B35E6"/>
    <w:rsid w:val="007B3DA8"/>
    <w:rsid w:val="007B4CDC"/>
    <w:rsid w:val="007C394D"/>
    <w:rsid w:val="007C4094"/>
    <w:rsid w:val="007D504B"/>
    <w:rsid w:val="007D5167"/>
    <w:rsid w:val="007D799E"/>
    <w:rsid w:val="007D79D0"/>
    <w:rsid w:val="007E2C7C"/>
    <w:rsid w:val="00801082"/>
    <w:rsid w:val="00802378"/>
    <w:rsid w:val="00806B3F"/>
    <w:rsid w:val="008103C5"/>
    <w:rsid w:val="00812D90"/>
    <w:rsid w:val="00813BDE"/>
    <w:rsid w:val="008167D9"/>
    <w:rsid w:val="00821B41"/>
    <w:rsid w:val="008255E2"/>
    <w:rsid w:val="0083080C"/>
    <w:rsid w:val="00837973"/>
    <w:rsid w:val="008473FB"/>
    <w:rsid w:val="0086204B"/>
    <w:rsid w:val="008814FC"/>
    <w:rsid w:val="00881855"/>
    <w:rsid w:val="00886219"/>
    <w:rsid w:val="0088732F"/>
    <w:rsid w:val="00894331"/>
    <w:rsid w:val="008945D6"/>
    <w:rsid w:val="00897BF9"/>
    <w:rsid w:val="008A2D6C"/>
    <w:rsid w:val="008A36FC"/>
    <w:rsid w:val="008B4D87"/>
    <w:rsid w:val="008C2EE2"/>
    <w:rsid w:val="008C3C89"/>
    <w:rsid w:val="008D7B2A"/>
    <w:rsid w:val="008E302C"/>
    <w:rsid w:val="008E6E5E"/>
    <w:rsid w:val="008F1FBE"/>
    <w:rsid w:val="008F3745"/>
    <w:rsid w:val="008F7C22"/>
    <w:rsid w:val="00906B0C"/>
    <w:rsid w:val="009111CA"/>
    <w:rsid w:val="00926E80"/>
    <w:rsid w:val="00930B6E"/>
    <w:rsid w:val="009334EF"/>
    <w:rsid w:val="00937E7D"/>
    <w:rsid w:val="00937F01"/>
    <w:rsid w:val="009406E4"/>
    <w:rsid w:val="00943770"/>
    <w:rsid w:val="009456F8"/>
    <w:rsid w:val="009543A5"/>
    <w:rsid w:val="009556FC"/>
    <w:rsid w:val="0096099C"/>
    <w:rsid w:val="009817B1"/>
    <w:rsid w:val="00990F12"/>
    <w:rsid w:val="00992AAD"/>
    <w:rsid w:val="009B39DA"/>
    <w:rsid w:val="009B4761"/>
    <w:rsid w:val="009D04D9"/>
    <w:rsid w:val="009D5B0C"/>
    <w:rsid w:val="009D7A55"/>
    <w:rsid w:val="009E115B"/>
    <w:rsid w:val="009E34A0"/>
    <w:rsid w:val="009F17DF"/>
    <w:rsid w:val="009F693A"/>
    <w:rsid w:val="009F74B8"/>
    <w:rsid w:val="00A03A95"/>
    <w:rsid w:val="00A05B8D"/>
    <w:rsid w:val="00A0736C"/>
    <w:rsid w:val="00A15AF3"/>
    <w:rsid w:val="00A170A0"/>
    <w:rsid w:val="00A22E1A"/>
    <w:rsid w:val="00A30817"/>
    <w:rsid w:val="00A31357"/>
    <w:rsid w:val="00A35DE5"/>
    <w:rsid w:val="00A505CB"/>
    <w:rsid w:val="00A53DA4"/>
    <w:rsid w:val="00A61401"/>
    <w:rsid w:val="00A728E8"/>
    <w:rsid w:val="00A74DE1"/>
    <w:rsid w:val="00A814E0"/>
    <w:rsid w:val="00A91A0D"/>
    <w:rsid w:val="00AA2AAD"/>
    <w:rsid w:val="00AA7EEE"/>
    <w:rsid w:val="00AB2B11"/>
    <w:rsid w:val="00AB3C8C"/>
    <w:rsid w:val="00AC1965"/>
    <w:rsid w:val="00AC4138"/>
    <w:rsid w:val="00AC4BBF"/>
    <w:rsid w:val="00AD36C6"/>
    <w:rsid w:val="00AE1C61"/>
    <w:rsid w:val="00AF1C93"/>
    <w:rsid w:val="00AF3E28"/>
    <w:rsid w:val="00AF4038"/>
    <w:rsid w:val="00B007CC"/>
    <w:rsid w:val="00B04BC9"/>
    <w:rsid w:val="00B06EA9"/>
    <w:rsid w:val="00B07B7E"/>
    <w:rsid w:val="00B20155"/>
    <w:rsid w:val="00B23130"/>
    <w:rsid w:val="00B23EF3"/>
    <w:rsid w:val="00B32A51"/>
    <w:rsid w:val="00B33C77"/>
    <w:rsid w:val="00B4289B"/>
    <w:rsid w:val="00B432F2"/>
    <w:rsid w:val="00B4428E"/>
    <w:rsid w:val="00B52827"/>
    <w:rsid w:val="00B60C64"/>
    <w:rsid w:val="00B6453A"/>
    <w:rsid w:val="00B64562"/>
    <w:rsid w:val="00B70BE8"/>
    <w:rsid w:val="00B744C2"/>
    <w:rsid w:val="00B853DB"/>
    <w:rsid w:val="00B91339"/>
    <w:rsid w:val="00BA19E1"/>
    <w:rsid w:val="00BA1E95"/>
    <w:rsid w:val="00BA41F9"/>
    <w:rsid w:val="00BA5C12"/>
    <w:rsid w:val="00BB45DD"/>
    <w:rsid w:val="00BC6D08"/>
    <w:rsid w:val="00BE2EA2"/>
    <w:rsid w:val="00BF0F96"/>
    <w:rsid w:val="00C02862"/>
    <w:rsid w:val="00C0504F"/>
    <w:rsid w:val="00C115F8"/>
    <w:rsid w:val="00C24ADD"/>
    <w:rsid w:val="00C40CDD"/>
    <w:rsid w:val="00C520BC"/>
    <w:rsid w:val="00C54837"/>
    <w:rsid w:val="00C62BC5"/>
    <w:rsid w:val="00C64279"/>
    <w:rsid w:val="00C71403"/>
    <w:rsid w:val="00C725AD"/>
    <w:rsid w:val="00C80477"/>
    <w:rsid w:val="00CA4C93"/>
    <w:rsid w:val="00CA7E9A"/>
    <w:rsid w:val="00CB1252"/>
    <w:rsid w:val="00CB6A4A"/>
    <w:rsid w:val="00CB6C1C"/>
    <w:rsid w:val="00CB7410"/>
    <w:rsid w:val="00CD1143"/>
    <w:rsid w:val="00CD3187"/>
    <w:rsid w:val="00CD7A6C"/>
    <w:rsid w:val="00CF1742"/>
    <w:rsid w:val="00CF1841"/>
    <w:rsid w:val="00CF1963"/>
    <w:rsid w:val="00CF21C7"/>
    <w:rsid w:val="00CF6F1F"/>
    <w:rsid w:val="00CF757E"/>
    <w:rsid w:val="00D10AE0"/>
    <w:rsid w:val="00D1608C"/>
    <w:rsid w:val="00D20239"/>
    <w:rsid w:val="00D227C4"/>
    <w:rsid w:val="00D26244"/>
    <w:rsid w:val="00D27B61"/>
    <w:rsid w:val="00D411C3"/>
    <w:rsid w:val="00D44D36"/>
    <w:rsid w:val="00D53FE9"/>
    <w:rsid w:val="00D750CD"/>
    <w:rsid w:val="00D8480B"/>
    <w:rsid w:val="00D91229"/>
    <w:rsid w:val="00D9175A"/>
    <w:rsid w:val="00D9465F"/>
    <w:rsid w:val="00D971F8"/>
    <w:rsid w:val="00D9778E"/>
    <w:rsid w:val="00DA0CFF"/>
    <w:rsid w:val="00DA4360"/>
    <w:rsid w:val="00DA5035"/>
    <w:rsid w:val="00DA50DA"/>
    <w:rsid w:val="00DA752B"/>
    <w:rsid w:val="00DB1C0D"/>
    <w:rsid w:val="00DB3016"/>
    <w:rsid w:val="00DC5E58"/>
    <w:rsid w:val="00DD654A"/>
    <w:rsid w:val="00DE4B75"/>
    <w:rsid w:val="00E12D04"/>
    <w:rsid w:val="00E1717D"/>
    <w:rsid w:val="00E22DA9"/>
    <w:rsid w:val="00E25EE7"/>
    <w:rsid w:val="00E4123A"/>
    <w:rsid w:val="00E41C2A"/>
    <w:rsid w:val="00E43B9D"/>
    <w:rsid w:val="00E43CCA"/>
    <w:rsid w:val="00E53F86"/>
    <w:rsid w:val="00E55178"/>
    <w:rsid w:val="00E61508"/>
    <w:rsid w:val="00E747F2"/>
    <w:rsid w:val="00E81700"/>
    <w:rsid w:val="00E82629"/>
    <w:rsid w:val="00E83C26"/>
    <w:rsid w:val="00E840C3"/>
    <w:rsid w:val="00E84688"/>
    <w:rsid w:val="00EA3AD1"/>
    <w:rsid w:val="00EA5665"/>
    <w:rsid w:val="00EA5669"/>
    <w:rsid w:val="00EC47D7"/>
    <w:rsid w:val="00ED4685"/>
    <w:rsid w:val="00EE1C68"/>
    <w:rsid w:val="00EE3B03"/>
    <w:rsid w:val="00EE6097"/>
    <w:rsid w:val="00EE6D16"/>
    <w:rsid w:val="00F12829"/>
    <w:rsid w:val="00F12E83"/>
    <w:rsid w:val="00F22F04"/>
    <w:rsid w:val="00F26334"/>
    <w:rsid w:val="00F31A58"/>
    <w:rsid w:val="00F34B75"/>
    <w:rsid w:val="00F66735"/>
    <w:rsid w:val="00F725F4"/>
    <w:rsid w:val="00F821A4"/>
    <w:rsid w:val="00FA01FE"/>
    <w:rsid w:val="00FA5036"/>
    <w:rsid w:val="00FB1B73"/>
    <w:rsid w:val="00FB4AD1"/>
    <w:rsid w:val="00FC12AE"/>
    <w:rsid w:val="00FC2048"/>
    <w:rsid w:val="00FC2AE4"/>
    <w:rsid w:val="00FC62E6"/>
    <w:rsid w:val="00FC7634"/>
    <w:rsid w:val="00FC7C61"/>
    <w:rsid w:val="00FE27D8"/>
    <w:rsid w:val="00FF1A0B"/>
    <w:rsid w:val="00FF39F2"/>
    <w:rsid w:val="00FF3B64"/>
    <w:rsid w:val="00FF3DE0"/>
    <w:rsid w:val="00FF4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B3DA8"/>
    <w:pPr>
      <w:keepNext/>
      <w:spacing w:before="240" w:after="120" w:line="240" w:lineRule="auto"/>
      <w:outlineLvl w:val="1"/>
    </w:pPr>
    <w:rPr>
      <w:rFonts w:ascii="Arial" w:eastAsia="Times New Roman" w:hAnsi="Arial" w:cs="Times New Roman"/>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89B"/>
    <w:pPr>
      <w:ind w:left="720"/>
      <w:contextualSpacing/>
    </w:pPr>
  </w:style>
  <w:style w:type="paragraph" w:styleId="Header">
    <w:name w:val="header"/>
    <w:basedOn w:val="Normal"/>
    <w:link w:val="HeaderChar"/>
    <w:uiPriority w:val="99"/>
    <w:unhideWhenUsed/>
    <w:rsid w:val="00157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681"/>
  </w:style>
  <w:style w:type="paragraph" w:styleId="Footer">
    <w:name w:val="footer"/>
    <w:basedOn w:val="Normal"/>
    <w:link w:val="FooterChar"/>
    <w:uiPriority w:val="99"/>
    <w:unhideWhenUsed/>
    <w:rsid w:val="00157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681"/>
  </w:style>
  <w:style w:type="paragraph" w:styleId="BalloonText">
    <w:name w:val="Balloon Text"/>
    <w:basedOn w:val="Normal"/>
    <w:link w:val="BalloonTextChar"/>
    <w:uiPriority w:val="99"/>
    <w:semiHidden/>
    <w:unhideWhenUsed/>
    <w:rsid w:val="00C80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477"/>
    <w:rPr>
      <w:rFonts w:ascii="Segoe UI" w:hAnsi="Segoe UI" w:cs="Segoe UI"/>
      <w:sz w:val="18"/>
      <w:szCs w:val="18"/>
    </w:rPr>
  </w:style>
  <w:style w:type="paragraph" w:customStyle="1" w:styleId="bulletundertext">
    <w:name w:val="bullet (under text)"/>
    <w:rsid w:val="007B3DA8"/>
    <w:pPr>
      <w:numPr>
        <w:numId w:val="2"/>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7B3DA8"/>
    <w:rPr>
      <w:rFonts w:ascii="Arial" w:eastAsia="Times New Roman" w:hAnsi="Arial" w:cs="Times New Roman"/>
      <w:b/>
      <w:color w:val="104F7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B3DA8"/>
    <w:pPr>
      <w:keepNext/>
      <w:spacing w:before="240" w:after="120" w:line="240" w:lineRule="auto"/>
      <w:outlineLvl w:val="1"/>
    </w:pPr>
    <w:rPr>
      <w:rFonts w:ascii="Arial" w:eastAsia="Times New Roman" w:hAnsi="Arial" w:cs="Times New Roman"/>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89B"/>
    <w:pPr>
      <w:ind w:left="720"/>
      <w:contextualSpacing/>
    </w:pPr>
  </w:style>
  <w:style w:type="paragraph" w:styleId="Header">
    <w:name w:val="header"/>
    <w:basedOn w:val="Normal"/>
    <w:link w:val="HeaderChar"/>
    <w:uiPriority w:val="99"/>
    <w:unhideWhenUsed/>
    <w:rsid w:val="00157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681"/>
  </w:style>
  <w:style w:type="paragraph" w:styleId="Footer">
    <w:name w:val="footer"/>
    <w:basedOn w:val="Normal"/>
    <w:link w:val="FooterChar"/>
    <w:uiPriority w:val="99"/>
    <w:unhideWhenUsed/>
    <w:rsid w:val="00157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681"/>
  </w:style>
  <w:style w:type="paragraph" w:styleId="BalloonText">
    <w:name w:val="Balloon Text"/>
    <w:basedOn w:val="Normal"/>
    <w:link w:val="BalloonTextChar"/>
    <w:uiPriority w:val="99"/>
    <w:semiHidden/>
    <w:unhideWhenUsed/>
    <w:rsid w:val="00C80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477"/>
    <w:rPr>
      <w:rFonts w:ascii="Segoe UI" w:hAnsi="Segoe UI" w:cs="Segoe UI"/>
      <w:sz w:val="18"/>
      <w:szCs w:val="18"/>
    </w:rPr>
  </w:style>
  <w:style w:type="paragraph" w:customStyle="1" w:styleId="bulletundertext">
    <w:name w:val="bullet (under text)"/>
    <w:rsid w:val="007B3DA8"/>
    <w:pPr>
      <w:numPr>
        <w:numId w:val="2"/>
      </w:numPr>
      <w:spacing w:after="240" w:line="288"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rsid w:val="007B3DA8"/>
    <w:rPr>
      <w:rFonts w:ascii="Arial" w:eastAsia="Times New Roman" w:hAnsi="Arial" w:cs="Times New Roman"/>
      <w:b/>
      <w:color w:val="104F7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2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underhill</dc:creator>
  <cp:lastModifiedBy>Terri Dawson</cp:lastModifiedBy>
  <cp:revision>6</cp:revision>
  <cp:lastPrinted>2017-12-03T19:42:00Z</cp:lastPrinted>
  <dcterms:created xsi:type="dcterms:W3CDTF">2023-01-15T13:53:00Z</dcterms:created>
  <dcterms:modified xsi:type="dcterms:W3CDTF">2023-01-15T15:39:00Z</dcterms:modified>
</cp:coreProperties>
</file>